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0A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192" w:beforeAutospacing="0" w:after="96" w:afterAutospacing="0" w:line="384" w:lineRule="atLeast"/>
        <w:ind w:left="0" w:right="0" w:firstLine="0"/>
        <w:jc w:val="center"/>
        <w:textAlignment w:val="baseline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36"/>
          <w:szCs w:val="36"/>
          <w:shd w:val="clear" w:fill="FCFCFC"/>
          <w:vertAlign w:val="baseline"/>
        </w:rPr>
        <w:t>资产清查项目评审打分标准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  <w:shd w:val="clear" w:fill="FCFCFC"/>
          <w:vertAlign w:val="baseline"/>
        </w:rPr>
        <w:t>​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0"/>
          <w:sz w:val="24"/>
          <w:szCs w:val="24"/>
          <w:shd w:val="clear" w:fill="FCFCFC"/>
          <w:vertAlign w:val="baseline"/>
        </w:rPr>
        <w:t>​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585"/>
        <w:gridCol w:w="1290"/>
        <w:gridCol w:w="557"/>
        <w:gridCol w:w="4019"/>
      </w:tblGrid>
      <w:tr w14:paraId="255E1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64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1BFC4A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  <w:vertAlign w:val="baseline"/>
              </w:rPr>
              <w:t>序号</w:t>
            </w:r>
          </w:p>
        </w:tc>
        <w:tc>
          <w:tcPr>
            <w:tcW w:w="922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2C75C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  <w:vertAlign w:val="baseline"/>
              </w:rPr>
              <w:t>评审因素</w:t>
            </w:r>
          </w:p>
        </w:tc>
        <w:tc>
          <w:tcPr>
            <w:tcW w:w="750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D3A0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  <w:vertAlign w:val="baseline"/>
              </w:rPr>
              <w:t>评审子因素</w:t>
            </w:r>
          </w:p>
        </w:tc>
        <w:tc>
          <w:tcPr>
            <w:tcW w:w="324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1E702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  <w:vertAlign w:val="baseline"/>
              </w:rPr>
              <w:t>分值</w:t>
            </w:r>
          </w:p>
        </w:tc>
        <w:tc>
          <w:tcPr>
            <w:tcW w:w="2337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7419F7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FFFFFF"/>
                <w:sz w:val="19"/>
                <w:szCs w:val="19"/>
                <w:vertAlign w:val="baseline"/>
              </w:rPr>
              <w:t>评分标准</w:t>
            </w:r>
          </w:p>
        </w:tc>
      </w:tr>
      <w:tr w14:paraId="07E6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4" w:type="pct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97462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​1​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922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F4B4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报价部分 (</w:t>
            </w:r>
            <w:r>
              <w:rPr>
                <w:rStyle w:val="6"/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50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分)​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750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372DB6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报价合理性​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324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19146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50</w:t>
            </w:r>
          </w:p>
        </w:tc>
        <w:tc>
          <w:tcPr>
            <w:tcW w:w="2337" w:type="pct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07F38B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​基准价设定：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取所有有效投标报价的算术平均值作为评标基准价，基准价得满分。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​报价得分公式：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报价得分=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0-投标报价偏差率×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0</w:t>
            </w:r>
          </w:p>
          <w:p w14:paraId="3E1D27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投标报价偏差率=（评标基准价-投标报价）/评标基准价，投标报价偏差率为绝对值。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​异常低价处理：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报价明显低于其他有效报价且无法书面说明合理性的，作无效投标处理。</w:t>
            </w:r>
            <w:bookmarkStart w:id="0" w:name="_GoBack"/>
            <w:bookmarkEnd w:id="0"/>
          </w:p>
        </w:tc>
      </w:tr>
      <w:tr w14:paraId="7493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4" w:type="pct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69E632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  <w:p w14:paraId="41278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2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922" w:type="pct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6E65FC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技术部分 (</w:t>
            </w:r>
            <w:r>
              <w:rPr>
                <w:rStyle w:val="6"/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25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分)​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750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38B1D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清查实施方案​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324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4ED0A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0</w:t>
            </w:r>
          </w:p>
        </w:tc>
        <w:tc>
          <w:tcPr>
            <w:tcW w:w="2337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4EA56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方案需包含：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• 资产盘点流程（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• RFID/二维码等智能识别技术应用（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 xml:space="preserve">•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资产报废处置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处理机制（5分）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每缺一项扣5分，未提供计0分。</w:t>
            </w:r>
          </w:p>
        </w:tc>
      </w:tr>
      <w:tr w14:paraId="40E4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64" w:type="pct"/>
            <w:vMerge w:val="continue"/>
            <w:tcBorders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F28E0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</w:p>
        </w:tc>
        <w:tc>
          <w:tcPr>
            <w:tcW w:w="922" w:type="pct"/>
            <w:vMerge w:val="continue"/>
            <w:tcBorders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39FDD16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76378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数据治理方案​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324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7619A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15</w:t>
            </w:r>
          </w:p>
        </w:tc>
        <w:tc>
          <w:tcPr>
            <w:tcW w:w="2337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087F8E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方案需包含：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 xml:space="preserve">•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资产卡片图片上传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 xml:space="preserve">•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数据治理报告生成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每缺一项扣相应分数。</w:t>
            </w:r>
          </w:p>
        </w:tc>
      </w:tr>
      <w:tr w14:paraId="4A53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664" w:type="pct"/>
            <w:vMerge w:val="restart"/>
            <w:tcBorders>
              <w:top w:val="single" w:color="B5C7EA" w:themeColor="accent1" w:themeTint="66" w:sz="6" w:space="0"/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13793D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​​</w:t>
            </w:r>
          </w:p>
          <w:p w14:paraId="737119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3</w:t>
            </w:r>
          </w:p>
          <w:p w14:paraId="53A3DF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922" w:type="pct"/>
            <w:vMerge w:val="restar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70F9FD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商务部分 (</w:t>
            </w:r>
            <w:r>
              <w:rPr>
                <w:rStyle w:val="6"/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25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分)​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750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075AA7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项目经验​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324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12B86A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20</w:t>
            </w:r>
          </w:p>
        </w:tc>
        <w:tc>
          <w:tcPr>
            <w:tcW w:w="2337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76D14B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近三年完成同类项目：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 xml:space="preserve">•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级行政事业单位项目（每个4分）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 xml:space="preserve">• 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级行政事业单位项目（每个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最高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分（须提供合同）。</w:t>
            </w:r>
          </w:p>
        </w:tc>
      </w:tr>
      <w:tr w14:paraId="1129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664" w:type="pct"/>
            <w:vMerge w:val="continue"/>
            <w:tcBorders>
              <w:left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31E51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</w:p>
        </w:tc>
        <w:tc>
          <w:tcPr>
            <w:tcW w:w="922" w:type="pct"/>
            <w:vMerge w:val="continue"/>
            <w:tcBorders>
              <w:left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25F8CD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4DBEF7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9"/>
                <w:szCs w:val="19"/>
                <w:vertAlign w:val="baseline"/>
              </w:rPr>
              <w:t>服务保障​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​</w:t>
            </w:r>
          </w:p>
        </w:tc>
        <w:tc>
          <w:tcPr>
            <w:tcW w:w="324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556AA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5</w:t>
            </w:r>
          </w:p>
        </w:tc>
        <w:tc>
          <w:tcPr>
            <w:tcW w:w="2337" w:type="pct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120" w:type="dxa"/>
              <w:left w:w="144" w:type="dxa"/>
              <w:bottom w:w="120" w:type="dxa"/>
              <w:right w:w="144" w:type="dxa"/>
            </w:tcMar>
            <w:vAlign w:val="center"/>
          </w:tcPr>
          <w:p w14:paraId="5C5976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" w:lineRule="atLeas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承诺：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• 7×24小时应急响应（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• 数据保密措施（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分）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19"/>
                <w:szCs w:val="19"/>
                <w:vertAlign w:val="baseline"/>
              </w:rPr>
              <w:t>未承诺项不计分。</w:t>
            </w:r>
          </w:p>
        </w:tc>
      </w:tr>
    </w:tbl>
    <w:p w14:paraId="7C608F0A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D74A4"/>
    <w:rsid w:val="051D35C4"/>
    <w:rsid w:val="1BE42F6D"/>
    <w:rsid w:val="29E5715F"/>
    <w:rsid w:val="50655BF6"/>
    <w:rsid w:val="5B966E23"/>
    <w:rsid w:val="634D74A4"/>
    <w:rsid w:val="7FA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450</Characters>
  <Lines>0</Lines>
  <Paragraphs>0</Paragraphs>
  <TotalTime>24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2025-07-16T09:06:00Z</dcterms:created>
  <dc:creator>木偶桑</dc:creator>
  <cp:lastModifiedBy>木偶桑</cp:lastModifiedBy>
  <dcterms:modified xsi:type="dcterms:W3CDTF">2025-07-17T09:14:52Z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29CA02109BD84F4DBF60AEAD01683559_13</vt:lpwstr>
  </property>
  <property fmtid="{D5CDD505-2E9C-101B-9397-08002B2CF9AE}" pid="4" name="KSOTemplateDocerSaveRecord">
    <vt:lpwstr>eyJoZGlkIjoiODQwOGJjM2YzYTVkYTZmMjQ2NzhkMDViOTAxZDY5MmUiLCJ1c2VySWQiOiI0NjgwNDYzMDgifQ==</vt:lpwstr>
  </property>
</Properties>
</file>