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Fonts w:ascii="黑体" w:hAnsi="宋体" w:eastAsia="黑体" w:cs="黑体"/>
          <w:i w:val="0"/>
          <w:caps w:val="0"/>
          <w:color w:val="333333"/>
          <w:spacing w:val="8"/>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Fonts w:hint="eastAsia" w:ascii="黑体" w:hAnsi="宋体" w:eastAsia="黑体" w:cs="黑体"/>
          <w:i w:val="0"/>
          <w:caps w:val="0"/>
          <w:color w:val="333333"/>
          <w:spacing w:val="8"/>
          <w:sz w:val="44"/>
          <w:szCs w:val="44"/>
          <w:bdr w:val="none" w:color="auto" w:sz="0" w:space="0"/>
          <w:shd w:val="clear" w:fill="FFFFFF"/>
        </w:rPr>
      </w:pPr>
      <w:r>
        <w:rPr>
          <w:rStyle w:val="5"/>
          <w:rFonts w:ascii="黑体" w:hAnsi="宋体" w:eastAsia="黑体" w:cs="黑体"/>
          <w:i w:val="0"/>
          <w:caps w:val="0"/>
          <w:color w:val="333333"/>
          <w:spacing w:val="8"/>
          <w:sz w:val="44"/>
          <w:szCs w:val="44"/>
          <w:bdr w:val="none" w:color="auto" w:sz="0" w:space="0"/>
          <w:shd w:val="clear" w:fill="FFFFFF"/>
        </w:rPr>
        <w:t>学校各部门</w:t>
      </w:r>
      <w:r>
        <w:rPr>
          <w:rStyle w:val="5"/>
          <w:rFonts w:hint="eastAsia" w:ascii="黑体" w:hAnsi="宋体" w:eastAsia="黑体" w:cs="黑体"/>
          <w:i w:val="0"/>
          <w:caps w:val="0"/>
          <w:color w:val="333333"/>
          <w:spacing w:val="8"/>
          <w:sz w:val="44"/>
          <w:szCs w:val="44"/>
          <w:bdr w:val="none" w:color="auto" w:sz="0" w:space="0"/>
          <w:shd w:val="clear" w:fill="FFFFFF"/>
        </w:rPr>
        <w:t>10月份重点工作安排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Fonts w:hint="eastAsia" w:ascii="黑体" w:hAnsi="宋体" w:eastAsia="黑体" w:cs="黑体"/>
          <w:i w:val="0"/>
          <w:caps w:val="0"/>
          <w:color w:val="333333"/>
          <w:spacing w:val="8"/>
          <w:sz w:val="44"/>
          <w:szCs w:val="44"/>
          <w:bdr w:val="none" w:color="auto" w:sz="0" w:space="0"/>
          <w:shd w:val="clear" w:fill="FFFFFF"/>
        </w:rPr>
      </w:pPr>
    </w:p>
    <w:tbl>
      <w:tblPr>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72"/>
        <w:gridCol w:w="5297"/>
        <w:gridCol w:w="1215"/>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ascii="黑体" w:hAnsi="宋体" w:eastAsia="黑体" w:cs="黑体"/>
                <w:i w:val="0"/>
                <w:caps w:val="0"/>
                <w:color w:val="333333"/>
                <w:spacing w:val="8"/>
                <w:sz w:val="21"/>
                <w:szCs w:val="21"/>
                <w:bdr w:val="none" w:color="auto" w:sz="0" w:space="0"/>
              </w:rPr>
              <w:t>部门</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i w:val="0"/>
                <w:caps w:val="0"/>
                <w:color w:val="333333"/>
                <w:spacing w:val="8"/>
                <w:sz w:val="21"/>
                <w:szCs w:val="21"/>
                <w:bdr w:val="none" w:color="auto" w:sz="0" w:space="0"/>
              </w:rPr>
              <w:t>重点工作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i w:val="0"/>
                <w:caps w:val="0"/>
                <w:color w:val="333333"/>
                <w:spacing w:val="8"/>
                <w:sz w:val="21"/>
                <w:szCs w:val="21"/>
                <w:bdr w:val="none" w:color="auto" w:sz="0" w:space="0"/>
              </w:rPr>
              <w:t>责任人</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i w:val="0"/>
                <w:caps w:val="0"/>
                <w:color w:val="333333"/>
                <w:spacing w:val="8"/>
                <w:sz w:val="21"/>
                <w:szCs w:val="21"/>
                <w:bdr w:val="none" w:color="auto" w:sz="0" w:space="0"/>
              </w:rPr>
              <w:t>责任领导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微软雅黑" w:hAnsi="微软雅黑" w:eastAsia="微软雅黑" w:cs="微软雅黑"/>
                <w:b w:val="0"/>
                <w:i w:val="0"/>
                <w:caps w:val="0"/>
                <w:color w:val="333333"/>
                <w:spacing w:val="8"/>
                <w:sz w:val="18"/>
                <w:szCs w:val="18"/>
                <w:bdr w:val="none" w:color="auto" w:sz="0" w:space="0"/>
              </w:rPr>
              <w:t>学校主题教育办公室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认真扎实做好“不忘初心，牢记使命”主题教育相关工作。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刘伟平</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办公室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1.完善学校机要室设备，恢复内网收文；2.完成学校机构代码证的更换工作；3.完成2019年学校数据统计上报工作；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4.安排学校10月宣传工作计划。</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左敏</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教务科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1.完成2016年4个省级教改课题现场验收工作及2019年3个省级教改课题开题工作；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2.制定赛点工作方案并上报；备战2019年市职业院校技能竞赛及市中小学生田径运动会；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3.筹备校级教师职业能力教学比赛。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sz w:val="18"/>
                <w:szCs w:val="18"/>
                <w:bdr w:val="none" w:color="auto" w:sz="0" w:space="0"/>
              </w:rPr>
              <w:t>4.完善制定学校技能竞赛奖励办法。</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彭碧辉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培训科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1.对接2019年市、县新农培训，做好湘乡市新农培育工程招投标工作；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2.启动2018年度新农培训跟踪服务跟进工作。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唐娴洁</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纪检监察室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1.完善修改学校采购制度；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2.督促检查主题教育各环节的实施情况和领导小组安排工作的落实情况；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3.组织全体党员开展一次廉政警示教育活动；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4.配合市纪委市监委驻市教育局纪检监察组对违纪违规人员处分决定的执行。</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单侃</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刘向军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招就科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1.完成2019年度招生工作分析报告；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2.考察顶岗实习情况，完成顶岗实习工作调研报告。</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唐静静</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后勤科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1.启动58到家家政培训楼维修改造工程；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2.落实教工食堂整改方案；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3.做好危化物品处理的服务采购。</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左慰</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人事科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1.完成2019年度教师公开招聘公告发布工作；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2.组织安排离退休支部主题党日外出学习活动，并开展好重阳节活动；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3.做好调入人员的相关工作。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刘伟平</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财务科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1.做好2020年预算安排相关计划；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2.完成住房公积金调整审批工作及公积金补缴工作；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3.做好2019年度招生差旅费报销工作；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4.做好两校账务合并、往来清理及资产审计相关工作。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黄佑新</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学生科</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1.举办一期违纪学生强化教育学习班；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2.组织班主任参加市中职学校班主任基本功比赛；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3.组织班级开展“我和我的祖国”主题宣传教育读书教育系列活动；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4.启动社团活动工作。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左慰</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基础教研室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1.组织语文精品课程的建设工作；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2.做好职业英语技能、模特表演学生训练工作。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杨琼</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生物教研室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1.完善校内园林基地升级改造方案；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 做好艺术插花、手工制茶、种子检测、蔬菜嫁接、动物外科手术五项市级学生技能竞赛训练工作。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周海如</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计财教研室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1.修订完善计财专业人才培养方案。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2.做好财税融合、会计技能、沙盘模拟、影视制作、建筑CAD五项市级学生技能竞赛训练工作。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师克利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57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机电教研室</w:t>
            </w:r>
          </w:p>
        </w:tc>
        <w:tc>
          <w:tcPr>
            <w:tcW w:w="52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1.修订完善机电技术应用专业人才培养方案；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8"/>
                <w:sz w:val="18"/>
                <w:szCs w:val="18"/>
                <w:bdr w:val="none" w:color="auto" w:sz="0" w:space="0"/>
              </w:rPr>
              <w:t>2.做好焊接技术、CAD和电气安装与维修三项市级学生技能竞赛训练工作。</w:t>
            </w:r>
          </w:p>
        </w:tc>
        <w:tc>
          <w:tcPr>
            <w:tcW w:w="121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黄文涛</w:t>
            </w:r>
          </w:p>
        </w:tc>
        <w:tc>
          <w:tcPr>
            <w:tcW w:w="172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kern w:val="0"/>
                <w:sz w:val="18"/>
                <w:szCs w:val="18"/>
                <w:bdr w:val="none" w:color="auto" w:sz="0" w:space="0"/>
                <w:lang w:val="en-US" w:eastAsia="zh-CN" w:bidi="ar"/>
              </w:rPr>
              <w:t>刘钢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D02D5"/>
    <w:rsid w:val="2A4E596D"/>
    <w:rsid w:val="41BD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2019-10-14T01:34:00Z</dcterms:created>
  <dc:creator>lynnnnnn</dc:creator>
  <cp:lastModifiedBy>lynnnnnn</cp:lastModifiedBy>
  <dcterms:modified xsi:type="dcterms:W3CDTF">2019-10-14T01:36:15Z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